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EDE" w:rsidRPr="001B3EDE" w:rsidRDefault="001B3EDE" w:rsidP="001B3EDE">
      <w:r w:rsidRPr="001B3EDE">
        <mc:AlternateContent>
          <mc:Choice Requires="wps">
            <w:drawing>
              <wp:anchor distT="36576" distB="36576" distL="36576" distR="36576" simplePos="0" relativeHeight="251659264" behindDoc="0" locked="0" layoutInCell="1" allowOverlap="1">
                <wp:simplePos x="0" y="0"/>
                <wp:positionH relativeFrom="column">
                  <wp:posOffset>571500</wp:posOffset>
                </wp:positionH>
                <wp:positionV relativeFrom="paragraph">
                  <wp:posOffset>495300</wp:posOffset>
                </wp:positionV>
                <wp:extent cx="7048500" cy="56972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7048500" cy="5697220"/>
                        </a:xfrm>
                        <a:prstGeom prst="rect">
                          <a:avLst/>
                        </a:prstGeom>
                        <a:noFill/>
                        <a:ln>
                          <a:noFill/>
                        </a:ln>
                        <a:effectLst/>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7EAFD" id="Rectangle 1" o:spid="_x0000_s1026" style="position:absolute;margin-left:45pt;margin-top:39pt;width:555pt;height:448.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" filled="f" stroked="f">
                <v:shadow color="#ccc"/>
                <o:lock v:ext="edit" rotation="t" shapetype="t"/>
                <v:textbox inset="0,0,0,0"/>
              </v:rect>
            </w:pict>
          </mc:Fallback>
        </mc:AlternateContent>
      </w:r>
    </w:p>
    <w:tbl>
      <w:tblPr>
        <w:tblW w:w="11100" w:type="dxa"/>
        <w:tblCellMar>
          <w:left w:w="0" w:type="dxa"/>
          <w:right w:w="0" w:type="dxa"/>
        </w:tblCellMar>
        <w:tblLook w:val="04A0" w:firstRow="1" w:lastRow="0" w:firstColumn="1" w:lastColumn="0" w:noHBand="0" w:noVBand="1"/>
      </w:tblPr>
      <w:tblGrid>
        <w:gridCol w:w="1440"/>
        <w:gridCol w:w="2989"/>
        <w:gridCol w:w="2989"/>
        <w:gridCol w:w="3682"/>
      </w:tblGrid>
      <w:tr w:rsidR="001B3EDE" w:rsidRPr="001B3EDE" w:rsidTr="001B3EDE">
        <w:trPr>
          <w:trHeight w:val="948"/>
        </w:trPr>
        <w:tc>
          <w:tcPr>
            <w:tcW w:w="4429" w:type="dxa"/>
            <w:gridSpan w:val="2"/>
            <w:tcBorders>
              <w:top w:val="single" w:sz="18" w:space="0" w:color="5F5F5F"/>
              <w:bottom w:val="single" w:sz="18" w:space="0" w:color="5F5F5F"/>
            </w:tcBorders>
            <w:tcMar>
              <w:top w:w="58" w:type="dxa"/>
              <w:left w:w="150" w:type="dxa"/>
              <w:bottom w:w="58" w:type="dxa"/>
              <w:right w:w="58" w:type="dxa"/>
            </w:tcMar>
            <w:vAlign w:val="bottom"/>
            <w:hideMark/>
          </w:tcPr>
          <w:p w:rsidR="001B3EDE" w:rsidRPr="001B3EDE" w:rsidRDefault="001B3EDE" w:rsidP="001B3EDE">
            <w:r w:rsidRPr="001B3EDE">
              <w:t>TREASURER</w:t>
            </w:r>
          </w:p>
        </w:tc>
        <w:tc>
          <w:tcPr>
            <w:tcW w:w="2989" w:type="dxa"/>
            <w:tcBorders>
              <w:top w:val="single" w:sz="18" w:space="0" w:color="5F5F5F"/>
              <w:bottom w:val="single" w:sz="18" w:space="0" w:color="5F5F5F"/>
            </w:tcBorders>
            <w:tcMar>
              <w:top w:w="58" w:type="dxa"/>
              <w:left w:w="58" w:type="dxa"/>
              <w:bottom w:w="58" w:type="dxa"/>
              <w:right w:w="58" w:type="dxa"/>
            </w:tcMar>
            <w:hideMark/>
          </w:tcPr>
          <w:p w:rsidR="001B3EDE" w:rsidRPr="001B3EDE" w:rsidRDefault="001B3EDE" w:rsidP="001B3EDE">
            <w:r w:rsidRPr="001B3EDE">
              <w:t> </w:t>
            </w:r>
          </w:p>
        </w:tc>
        <w:tc>
          <w:tcPr>
            <w:tcW w:w="3682" w:type="dxa"/>
            <w:tcBorders>
              <w:top w:val="single" w:sz="18" w:space="0" w:color="5F5F5F"/>
              <w:bottom w:val="single" w:sz="18" w:space="0" w:color="5F5F5F"/>
            </w:tcBorders>
            <w:tcMar>
              <w:top w:w="58" w:type="dxa"/>
              <w:left w:w="58" w:type="dxa"/>
              <w:bottom w:w="58" w:type="dxa"/>
              <w:right w:w="58" w:type="dxa"/>
            </w:tcMar>
            <w:hideMark/>
          </w:tcPr>
          <w:p w:rsidR="001B3EDE" w:rsidRPr="001B3EDE" w:rsidRDefault="001B3EDE" w:rsidP="001B3EDE">
            <w:r w:rsidRPr="001B3EDE">
              <w:t> </w:t>
            </w:r>
          </w:p>
        </w:tc>
      </w:tr>
      <w:tr w:rsidR="001B3EDE" w:rsidRPr="001B3EDE" w:rsidTr="001B3EDE">
        <w:trPr>
          <w:trHeight w:val="1070"/>
        </w:trPr>
        <w:tc>
          <w:tcPr>
            <w:tcW w:w="1440" w:type="dxa"/>
            <w:tcBorders>
              <w:top w:val="single" w:sz="18" w:space="0" w:color="5F5F5F"/>
              <w:bottom w:val="single" w:sz="18" w:space="0" w:color="5F5F5F"/>
            </w:tcBorders>
            <w:tcMar>
              <w:top w:w="0" w:type="dxa"/>
              <w:left w:w="150" w:type="dxa"/>
              <w:bottom w:w="0" w:type="dxa"/>
              <w:right w:w="150" w:type="dxa"/>
            </w:tcMar>
            <w:hideMark/>
          </w:tcPr>
          <w:p w:rsidR="001B3EDE" w:rsidRPr="001B3EDE" w:rsidRDefault="001B3EDE" w:rsidP="001B3EDE">
            <w:r w:rsidRPr="001B3EDE">
              <w:t>Nov 2009</w:t>
            </w:r>
          </w:p>
        </w:tc>
        <w:tc>
          <w:tcPr>
            <w:tcW w:w="9660" w:type="dxa"/>
            <w:gridSpan w:val="3"/>
            <w:tcBorders>
              <w:top w:val="single" w:sz="18" w:space="0" w:color="5F5F5F"/>
              <w:bottom w:val="single" w:sz="18" w:space="0" w:color="5F5F5F"/>
            </w:tcBorders>
            <w:tcMar>
              <w:top w:w="0" w:type="dxa"/>
              <w:left w:w="150" w:type="dxa"/>
              <w:bottom w:w="0" w:type="dxa"/>
              <w:right w:w="150" w:type="dxa"/>
            </w:tcMar>
            <w:hideMark/>
          </w:tcPr>
          <w:p w:rsidR="001B3EDE" w:rsidRPr="001B3EDE" w:rsidRDefault="001B3EDE" w:rsidP="001B3EDE">
            <w:pPr>
              <w:rPr>
                <w:b/>
                <w:bCs/>
              </w:rPr>
            </w:pPr>
            <w:r w:rsidRPr="001B3EDE">
              <w:rPr>
                <w:b/>
                <w:bCs/>
              </w:rPr>
              <w:t xml:space="preserve">Presiding Big Sir: Frank </w:t>
            </w:r>
            <w:proofErr w:type="spellStart"/>
            <w:r w:rsidRPr="001B3EDE">
              <w:rPr>
                <w:b/>
                <w:bCs/>
              </w:rPr>
              <w:t>Crua</w:t>
            </w:r>
            <w:proofErr w:type="spellEnd"/>
          </w:p>
          <w:p w:rsidR="001B3EDE" w:rsidRPr="001B3EDE" w:rsidRDefault="001B3EDE" w:rsidP="001B3EDE">
            <w:r w:rsidRPr="001B3EDE">
              <w:t>The BEC approved a motion to leave the luncheon fee at $15 and to increase the "voluntary contribution" to $30/member.  We will begin collection of the “voluntary contribution” on April 19, 2010.</w:t>
            </w:r>
          </w:p>
        </w:tc>
      </w:tr>
      <w:tr w:rsidR="001B3EDE" w:rsidRPr="001B3EDE" w:rsidTr="001B3EDE">
        <w:trPr>
          <w:trHeight w:val="1398"/>
        </w:trPr>
        <w:tc>
          <w:tcPr>
            <w:tcW w:w="1440" w:type="dxa"/>
            <w:tcBorders>
              <w:top w:val="single" w:sz="18" w:space="0" w:color="5F5F5F"/>
              <w:bottom w:val="single" w:sz="18" w:space="0" w:color="5F5F5F"/>
            </w:tcBorders>
            <w:tcMar>
              <w:top w:w="0" w:type="dxa"/>
              <w:left w:w="150" w:type="dxa"/>
              <w:bottom w:w="0" w:type="dxa"/>
              <w:right w:w="150" w:type="dxa"/>
            </w:tcMar>
            <w:hideMark/>
          </w:tcPr>
          <w:p w:rsidR="001B3EDE" w:rsidRPr="001B3EDE" w:rsidRDefault="001B3EDE" w:rsidP="001B3EDE">
            <w:r w:rsidRPr="001B3EDE">
              <w:t>Jun 2008</w:t>
            </w:r>
          </w:p>
        </w:tc>
        <w:tc>
          <w:tcPr>
            <w:tcW w:w="9660" w:type="dxa"/>
            <w:gridSpan w:val="3"/>
            <w:tcBorders>
              <w:top w:val="single" w:sz="18" w:space="0" w:color="5F5F5F"/>
              <w:bottom w:val="single" w:sz="18" w:space="0" w:color="5F5F5F"/>
            </w:tcBorders>
            <w:tcMar>
              <w:top w:w="0" w:type="dxa"/>
              <w:left w:w="150" w:type="dxa"/>
              <w:bottom w:w="0" w:type="dxa"/>
              <w:right w:w="150" w:type="dxa"/>
            </w:tcMar>
            <w:hideMark/>
          </w:tcPr>
          <w:p w:rsidR="001B3EDE" w:rsidRPr="001B3EDE" w:rsidRDefault="001B3EDE" w:rsidP="001B3EDE">
            <w:r w:rsidRPr="001B3EDE">
              <w:rPr>
                <w:b/>
                <w:bCs/>
              </w:rPr>
              <w:t xml:space="preserve">Presiding Big Sir: Art Donaldson </w:t>
            </w:r>
          </w:p>
          <w:p w:rsidR="001B3EDE" w:rsidRPr="001B3EDE" w:rsidRDefault="001B3EDE" w:rsidP="001B3EDE">
            <w:r w:rsidRPr="001B3EDE">
              <w:t>Sir Dick Chaffee reviewed our finances with a recommendation to institute a voluntary contribution of $15 starting in July.  This was voted on and approved by the executive committee.</w:t>
            </w:r>
          </w:p>
        </w:tc>
      </w:tr>
      <w:tr w:rsidR="001B3EDE" w:rsidRPr="001B3EDE" w:rsidTr="001B3EDE">
        <w:trPr>
          <w:trHeight w:val="1440"/>
        </w:trPr>
        <w:tc>
          <w:tcPr>
            <w:tcW w:w="1440" w:type="dxa"/>
            <w:tcBorders>
              <w:top w:val="single" w:sz="18" w:space="0" w:color="5F5F5F"/>
              <w:bottom w:val="single" w:sz="18" w:space="0" w:color="5F5F5F"/>
            </w:tcBorders>
            <w:tcMar>
              <w:top w:w="0" w:type="dxa"/>
              <w:left w:w="150" w:type="dxa"/>
              <w:bottom w:w="0" w:type="dxa"/>
              <w:right w:w="150" w:type="dxa"/>
            </w:tcMar>
            <w:hideMark/>
          </w:tcPr>
          <w:p w:rsidR="001B3EDE" w:rsidRPr="001B3EDE" w:rsidRDefault="001B3EDE" w:rsidP="001B3EDE">
            <w:r w:rsidRPr="001B3EDE">
              <w:t>Jul 2007</w:t>
            </w:r>
          </w:p>
        </w:tc>
        <w:tc>
          <w:tcPr>
            <w:tcW w:w="9660" w:type="dxa"/>
            <w:gridSpan w:val="3"/>
            <w:tcBorders>
              <w:top w:val="single" w:sz="18" w:space="0" w:color="5F5F5F"/>
              <w:bottom w:val="single" w:sz="18" w:space="0" w:color="5F5F5F"/>
            </w:tcBorders>
            <w:tcMar>
              <w:top w:w="0" w:type="dxa"/>
              <w:left w:w="150" w:type="dxa"/>
              <w:bottom w:w="0" w:type="dxa"/>
              <w:right w:w="150" w:type="dxa"/>
            </w:tcMar>
            <w:hideMark/>
          </w:tcPr>
          <w:p w:rsidR="001B3EDE" w:rsidRPr="001B3EDE" w:rsidRDefault="001B3EDE" w:rsidP="001B3EDE">
            <w:r w:rsidRPr="001B3EDE">
              <w:rPr>
                <w:b/>
                <w:bCs/>
              </w:rPr>
              <w:t>Presiding Big Sir: Floyd Skelton</w:t>
            </w:r>
          </w:p>
          <w:p w:rsidR="001B3EDE" w:rsidRPr="001B3EDE" w:rsidRDefault="001B3EDE" w:rsidP="001B3EDE">
            <w:r w:rsidRPr="001B3EDE">
              <w:t xml:space="preserve">Phil Goff then broached the idea of reporting the Treasury status twice a year in the </w:t>
            </w:r>
            <w:proofErr w:type="spellStart"/>
            <w:r w:rsidRPr="001B3EDE">
              <w:t>Trampas</w:t>
            </w:r>
            <w:proofErr w:type="spellEnd"/>
            <w:r w:rsidRPr="001B3EDE">
              <w:t xml:space="preserve"> Topics, say in the Feb and July issues.  After a brief discussion, this idea was approved.</w:t>
            </w:r>
          </w:p>
        </w:tc>
      </w:tr>
      <w:tr w:rsidR="001B3EDE" w:rsidRPr="001B3EDE" w:rsidTr="001B3EDE">
        <w:trPr>
          <w:trHeight w:val="2280"/>
        </w:trPr>
        <w:tc>
          <w:tcPr>
            <w:tcW w:w="1440" w:type="dxa"/>
            <w:tcBorders>
              <w:top w:val="single" w:sz="18" w:space="0" w:color="5F5F5F"/>
              <w:bottom w:val="single" w:sz="18" w:space="0" w:color="5F5F5F"/>
            </w:tcBorders>
            <w:tcMar>
              <w:top w:w="0" w:type="dxa"/>
              <w:left w:w="150" w:type="dxa"/>
              <w:bottom w:w="0" w:type="dxa"/>
              <w:right w:w="150" w:type="dxa"/>
            </w:tcMar>
            <w:hideMark/>
          </w:tcPr>
          <w:p w:rsidR="001B3EDE" w:rsidRPr="001B3EDE" w:rsidRDefault="001B3EDE" w:rsidP="001B3EDE">
            <w:r w:rsidRPr="001B3EDE">
              <w:t>Apr 2007</w:t>
            </w:r>
          </w:p>
        </w:tc>
        <w:tc>
          <w:tcPr>
            <w:tcW w:w="9660" w:type="dxa"/>
            <w:gridSpan w:val="3"/>
            <w:tcBorders>
              <w:top w:val="single" w:sz="18" w:space="0" w:color="5F5F5F"/>
              <w:bottom w:val="single" w:sz="18" w:space="0" w:color="5F5F5F"/>
            </w:tcBorders>
            <w:tcMar>
              <w:top w:w="0" w:type="dxa"/>
              <w:left w:w="150" w:type="dxa"/>
              <w:bottom w:w="0" w:type="dxa"/>
              <w:right w:w="150" w:type="dxa"/>
            </w:tcMar>
            <w:hideMark/>
          </w:tcPr>
          <w:p w:rsidR="001B3EDE" w:rsidRPr="001B3EDE" w:rsidRDefault="001B3EDE" w:rsidP="001B3EDE">
            <w:pPr>
              <w:rPr>
                <w:b/>
                <w:bCs/>
              </w:rPr>
            </w:pPr>
            <w:r w:rsidRPr="001B3EDE">
              <w:rPr>
                <w:b/>
                <w:bCs/>
              </w:rPr>
              <w:t>Presiding Big Sir: Floyd Skelton</w:t>
            </w:r>
          </w:p>
          <w:p w:rsidR="001B3EDE" w:rsidRPr="001B3EDE" w:rsidRDefault="001B3EDE" w:rsidP="001B3EDE">
            <w:r w:rsidRPr="001B3EDE">
              <w:t xml:space="preserve">PROPOSED BUDGET:  Big Sir Floyd Skelton discussed the criteria for the budget.  It should be self-sustaining, new voluntary contribution of $15.00 yearly, and a monthly luncheon contribution of $15.00.  Dick Chaffee, Treasurer and Assistant Treasurer Bob </w:t>
            </w:r>
            <w:proofErr w:type="spellStart"/>
            <w:r w:rsidRPr="001B3EDE">
              <w:t>Shader</w:t>
            </w:r>
            <w:proofErr w:type="spellEnd"/>
            <w:r w:rsidRPr="001B3EDE">
              <w:t xml:space="preserve"> had no questions.  Motion to accept the budget was made, seconded and passed with a unanimous vote. Floyd said that he would inform the membership at the luncheon today.</w:t>
            </w:r>
          </w:p>
        </w:tc>
      </w:tr>
      <w:tr w:rsidR="001B3EDE" w:rsidRPr="001B3EDE" w:rsidTr="001B3EDE">
        <w:trPr>
          <w:trHeight w:val="1837"/>
        </w:trPr>
        <w:tc>
          <w:tcPr>
            <w:tcW w:w="1440" w:type="dxa"/>
            <w:tcBorders>
              <w:top w:val="single" w:sz="18" w:space="0" w:color="5F5F5F"/>
            </w:tcBorders>
            <w:tcMar>
              <w:top w:w="0" w:type="dxa"/>
              <w:left w:w="150" w:type="dxa"/>
              <w:bottom w:w="0" w:type="dxa"/>
              <w:right w:w="150" w:type="dxa"/>
            </w:tcMar>
            <w:hideMark/>
          </w:tcPr>
          <w:p w:rsidR="001B3EDE" w:rsidRPr="001B3EDE" w:rsidRDefault="001B3EDE" w:rsidP="001B3EDE">
            <w:r w:rsidRPr="001B3EDE">
              <w:t>Oct 2004</w:t>
            </w:r>
          </w:p>
        </w:tc>
        <w:tc>
          <w:tcPr>
            <w:tcW w:w="9660" w:type="dxa"/>
            <w:gridSpan w:val="3"/>
            <w:tcBorders>
              <w:top w:val="single" w:sz="18" w:space="0" w:color="5F5F5F"/>
            </w:tcBorders>
            <w:tcMar>
              <w:top w:w="0" w:type="dxa"/>
              <w:left w:w="150" w:type="dxa"/>
              <w:bottom w:w="0" w:type="dxa"/>
              <w:right w:w="150" w:type="dxa"/>
            </w:tcMar>
            <w:hideMark/>
          </w:tcPr>
          <w:p w:rsidR="001B3EDE" w:rsidRPr="001B3EDE" w:rsidRDefault="001B3EDE" w:rsidP="001B3EDE">
            <w:r w:rsidRPr="001B3EDE">
              <w:rPr>
                <w:b/>
                <w:bCs/>
              </w:rPr>
              <w:t>Presiding Big Sir: Tom Robinson</w:t>
            </w:r>
          </w:p>
          <w:p w:rsidR="001B3EDE" w:rsidRPr="001B3EDE" w:rsidRDefault="001B3EDE" w:rsidP="001B3EDE">
            <w:r w:rsidRPr="001B3EDE">
              <w:t>Dick Thompson proposed, and was approved that the voluntary contribution be eliminated for the current year only and that the need for the contribution be reviewed annually to determine the proper amount of contribution, if any, for that year.</w:t>
            </w:r>
          </w:p>
          <w:p w:rsidR="001B3EDE" w:rsidRPr="001B3EDE" w:rsidRDefault="001B3EDE" w:rsidP="001B3EDE">
            <w:r w:rsidRPr="001B3EDE">
              <w:t> </w:t>
            </w:r>
          </w:p>
        </w:tc>
      </w:tr>
    </w:tbl>
    <w:p w:rsidR="00BF53CD" w:rsidRDefault="00BF53CD">
      <w:bookmarkStart w:id="0" w:name="_GoBack"/>
      <w:bookmarkEnd w:id="0"/>
    </w:p>
    <w:sectPr w:rsidR="00BF5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DE"/>
    <w:rsid w:val="001B3EDE"/>
    <w:rsid w:val="00777C79"/>
    <w:rsid w:val="00896C63"/>
    <w:rsid w:val="00B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2E847-14D4-4B45-8801-EE62933F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C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77C79"/>
    <w:pPr>
      <w:framePr w:w="7920" w:h="1980" w:hRule="exact" w:hSpace="180" w:wrap="auto" w:hAnchor="page" w:xAlign="center" w:yAlign="bottom"/>
      <w:ind w:left="2880"/>
    </w:pPr>
    <w:rPr>
      <w:rFonts w:asciiTheme="majorHAnsi" w:eastAsiaTheme="majorEastAsia" w:hAnsiTheme="majorHAnsi" w:cstheme="majorBidi"/>
      <w:b/>
      <w:sz w:val="36"/>
      <w:szCs w:val="24"/>
    </w:rPr>
  </w:style>
  <w:style w:type="paragraph" w:styleId="EnvelopeReturn">
    <w:name w:val="envelope return"/>
    <w:basedOn w:val="Normal"/>
    <w:uiPriority w:val="99"/>
    <w:semiHidden/>
    <w:unhideWhenUsed/>
    <w:rsid w:val="00777C79"/>
    <w:rPr>
      <w:rFonts w:asciiTheme="majorHAnsi" w:eastAsiaTheme="majorEastAsia" w:hAnsiTheme="majorHAnsi" w:cstheme="majorBid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1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Goff</dc:creator>
  <cp:keywords/>
  <dc:description/>
  <cp:lastModifiedBy>Phil Goff</cp:lastModifiedBy>
  <cp:revision>1</cp:revision>
  <dcterms:created xsi:type="dcterms:W3CDTF">2017-07-16T23:13:00Z</dcterms:created>
  <dcterms:modified xsi:type="dcterms:W3CDTF">2017-07-16T23:13:00Z</dcterms:modified>
</cp:coreProperties>
</file>